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Badakhsh Azad Sid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367,864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403,864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subject to an award of restricted stock, of which 331,080 shares remain subject to time-vesting conditions. The award was issued in replacement of equity interests in a subsidiary of the Issuer with equivalent value as a result of the reorganization of the Issuer effected in connection with the Issuer's initial public offering.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Treasurer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Azad Badakhsh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6574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2026-04-20T20:14:26Z</dcterms:created>
  <dcterms:modified xsi:type="dcterms:W3CDTF">2026-04-20T20:14:26Z</dcterms:modified>
</cp:coreProperties>
</file>